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6B793" w14:textId="77777777" w:rsidR="00B9393E" w:rsidRPr="00E52BB0" w:rsidRDefault="00E52BB0" w:rsidP="00E52BB0">
      <w:pPr>
        <w:jc w:val="center"/>
        <w:rPr>
          <w:color w:val="FF0000"/>
          <w:sz w:val="56"/>
          <w:szCs w:val="56"/>
          <w:rtl/>
          <w:lang w:val="nl-NL"/>
        </w:rPr>
      </w:pPr>
      <w:r w:rsidRPr="00E52BB0">
        <w:rPr>
          <w:rFonts w:hint="cs"/>
          <w:color w:val="FF0000"/>
          <w:sz w:val="56"/>
          <w:szCs w:val="56"/>
          <w:rtl/>
          <w:lang w:val="nl-NL"/>
        </w:rPr>
        <w:t>בס"ד</w:t>
      </w:r>
    </w:p>
    <w:p w14:paraId="0BBD5C3F" w14:textId="77777777" w:rsidR="00E52BB0" w:rsidRPr="00260A34" w:rsidRDefault="00E52BB0" w:rsidP="00E52BB0">
      <w:pPr>
        <w:jc w:val="center"/>
        <w:rPr>
          <w:color w:val="FF0000"/>
          <w:sz w:val="56"/>
          <w:szCs w:val="56"/>
          <w:rtl/>
        </w:rPr>
      </w:pPr>
      <w:r w:rsidRPr="00260A34">
        <w:rPr>
          <w:rFonts w:hint="cs"/>
          <w:color w:val="FF0000"/>
          <w:sz w:val="56"/>
          <w:szCs w:val="56"/>
        </w:rPr>
        <w:t>SHIUR RAV FRANKENHUIS</w:t>
      </w:r>
    </w:p>
    <w:p w14:paraId="7A888831" w14:textId="19E2B616" w:rsidR="00E52BB0" w:rsidRPr="00260A34" w:rsidRDefault="00E52BB0" w:rsidP="00E52BB0">
      <w:pPr>
        <w:jc w:val="center"/>
        <w:rPr>
          <w:color w:val="FF0000"/>
          <w:sz w:val="56"/>
          <w:szCs w:val="56"/>
          <w:lang w:val="nl-NL"/>
        </w:rPr>
      </w:pPr>
      <w:r w:rsidRPr="00260A34">
        <w:rPr>
          <w:rFonts w:hint="cs"/>
          <w:color w:val="FF0000"/>
          <w:sz w:val="56"/>
          <w:szCs w:val="56"/>
        </w:rPr>
        <w:t>ZONDAG</w:t>
      </w:r>
      <w:r w:rsidR="003B182B" w:rsidRPr="00260A34">
        <w:rPr>
          <w:color w:val="FF0000"/>
          <w:sz w:val="56"/>
          <w:szCs w:val="56"/>
        </w:rPr>
        <w:t xml:space="preserve">  </w:t>
      </w:r>
      <w:proofErr w:type="gramStart"/>
      <w:r w:rsidR="003B182B" w:rsidRPr="00260A34">
        <w:rPr>
          <w:color w:val="FF0000"/>
          <w:sz w:val="56"/>
          <w:szCs w:val="56"/>
        </w:rPr>
        <w:t xml:space="preserve">16 </w:t>
      </w:r>
      <w:r w:rsidR="00D2362B" w:rsidRPr="00260A34">
        <w:rPr>
          <w:color w:val="FF0000"/>
          <w:sz w:val="56"/>
          <w:szCs w:val="56"/>
        </w:rPr>
        <w:t xml:space="preserve"> JUNI</w:t>
      </w:r>
      <w:proofErr w:type="gramEnd"/>
    </w:p>
    <w:p w14:paraId="62DDBF8D" w14:textId="1E4DDF3E" w:rsidR="00E52BB0" w:rsidRPr="00260A34" w:rsidRDefault="00E52BB0" w:rsidP="00E52BB0">
      <w:pPr>
        <w:jc w:val="center"/>
        <w:rPr>
          <w:color w:val="FF0000"/>
          <w:sz w:val="56"/>
          <w:szCs w:val="56"/>
          <w:rtl/>
          <w:lang w:val="nl-NL"/>
        </w:rPr>
      </w:pPr>
      <w:r w:rsidRPr="00260A34">
        <w:rPr>
          <w:color w:val="FF0000"/>
          <w:sz w:val="56"/>
          <w:szCs w:val="56"/>
          <w:lang w:val="nl-NL"/>
        </w:rPr>
        <w:t>20:</w:t>
      </w:r>
      <w:r w:rsidR="00D2362B" w:rsidRPr="00260A34">
        <w:rPr>
          <w:color w:val="FF0000"/>
          <w:sz w:val="56"/>
          <w:szCs w:val="56"/>
          <w:lang w:val="nl-NL"/>
        </w:rPr>
        <w:t>4</w:t>
      </w:r>
      <w:r w:rsidRPr="00260A34">
        <w:rPr>
          <w:color w:val="FF0000"/>
          <w:sz w:val="56"/>
          <w:szCs w:val="56"/>
          <w:lang w:val="nl-NL"/>
        </w:rPr>
        <w:t>5 IN JCC</w:t>
      </w:r>
      <w:bookmarkStart w:id="0" w:name="_GoBack"/>
      <w:bookmarkEnd w:id="0"/>
    </w:p>
    <w:p w14:paraId="2C7A1395" w14:textId="4D5AD7EC" w:rsidR="00D2362B" w:rsidRDefault="00D2362B" w:rsidP="00D2362B">
      <w:pPr>
        <w:jc w:val="center"/>
        <w:rPr>
          <w:sz w:val="44"/>
          <w:szCs w:val="44"/>
          <w:rtl/>
          <w:lang w:val="nl-NL"/>
        </w:rPr>
      </w:pPr>
      <w:proofErr w:type="spellStart"/>
      <w:r w:rsidRPr="00D2362B">
        <w:rPr>
          <w:rFonts w:hint="cs"/>
          <w:sz w:val="44"/>
          <w:szCs w:val="44"/>
          <w:u w:val="single"/>
          <w:rtl/>
          <w:lang w:val="nl-NL"/>
        </w:rPr>
        <w:t>בעניין:</w:t>
      </w:r>
      <w:r w:rsidR="003B182B">
        <w:rPr>
          <w:rFonts w:hint="cs"/>
          <w:sz w:val="44"/>
          <w:szCs w:val="44"/>
          <w:u w:val="single"/>
          <w:rtl/>
          <w:lang w:val="nl-NL"/>
        </w:rPr>
        <w:t>כללי</w:t>
      </w:r>
      <w:proofErr w:type="spellEnd"/>
      <w:r w:rsidR="003B182B">
        <w:rPr>
          <w:rFonts w:hint="cs"/>
          <w:sz w:val="44"/>
          <w:szCs w:val="44"/>
          <w:u w:val="single"/>
          <w:rtl/>
          <w:lang w:val="nl-NL"/>
        </w:rPr>
        <w:t xml:space="preserve"> ההנהגות בספק ממון</w:t>
      </w:r>
      <w:r w:rsidRPr="00D2362B">
        <w:rPr>
          <w:rFonts w:hint="cs"/>
          <w:sz w:val="44"/>
          <w:szCs w:val="44"/>
          <w:u w:val="single"/>
          <w:rtl/>
          <w:lang w:val="nl-NL"/>
        </w:rPr>
        <w:t>.</w:t>
      </w:r>
    </w:p>
    <w:p w14:paraId="5728B978" w14:textId="38FB2507" w:rsidR="00D2362B" w:rsidRPr="00D2362B" w:rsidRDefault="003B182B" w:rsidP="00D2362B">
      <w:pPr>
        <w:jc w:val="center"/>
        <w:rPr>
          <w:sz w:val="40"/>
          <w:szCs w:val="40"/>
          <w:rtl/>
          <w:lang w:val="nl-NL"/>
        </w:rPr>
      </w:pPr>
      <w:r>
        <w:rPr>
          <w:rFonts w:hint="cs"/>
          <w:sz w:val="40"/>
          <w:szCs w:val="40"/>
          <w:rtl/>
          <w:lang w:val="nl-NL"/>
        </w:rPr>
        <w:t>בבא מציעא דף ב עמוד א במשנה</w:t>
      </w:r>
      <w:r w:rsidR="00D2362B">
        <w:rPr>
          <w:rFonts w:hint="cs"/>
          <w:sz w:val="40"/>
          <w:szCs w:val="40"/>
          <w:rtl/>
          <w:lang w:val="nl-NL"/>
        </w:rPr>
        <w:t>.</w:t>
      </w:r>
      <w:r>
        <w:rPr>
          <w:rFonts w:hint="cs"/>
          <w:sz w:val="40"/>
          <w:szCs w:val="40"/>
          <w:rtl/>
          <w:lang w:val="nl-NL"/>
        </w:rPr>
        <w:t xml:space="preserve"> תוספות שם ד"ה ויחלוקו. </w:t>
      </w:r>
      <w:proofErr w:type="spellStart"/>
      <w:r>
        <w:rPr>
          <w:rFonts w:hint="cs"/>
          <w:sz w:val="40"/>
          <w:szCs w:val="40"/>
          <w:rtl/>
          <w:lang w:val="nl-NL"/>
        </w:rPr>
        <w:t>וברא"ש</w:t>
      </w:r>
      <w:proofErr w:type="spellEnd"/>
      <w:r>
        <w:rPr>
          <w:rFonts w:hint="cs"/>
          <w:sz w:val="40"/>
          <w:szCs w:val="40"/>
          <w:rtl/>
          <w:lang w:val="nl-NL"/>
        </w:rPr>
        <w:t xml:space="preserve"> סימן א. ב"ב ל"ד עמוד ב, "ההוא </w:t>
      </w:r>
      <w:proofErr w:type="spellStart"/>
      <w:r>
        <w:rPr>
          <w:rFonts w:hint="cs"/>
          <w:sz w:val="40"/>
          <w:szCs w:val="40"/>
          <w:rtl/>
          <w:lang w:val="nl-NL"/>
        </w:rPr>
        <w:t>ארבא</w:t>
      </w:r>
      <w:proofErr w:type="spellEnd"/>
      <w:r>
        <w:rPr>
          <w:rFonts w:hint="cs"/>
          <w:sz w:val="40"/>
          <w:szCs w:val="40"/>
          <w:rtl/>
          <w:lang w:val="nl-NL"/>
        </w:rPr>
        <w:t xml:space="preserve">". תוספות ד"ה "ההוא </w:t>
      </w:r>
      <w:proofErr w:type="spellStart"/>
      <w:r>
        <w:rPr>
          <w:rFonts w:hint="cs"/>
          <w:sz w:val="40"/>
          <w:szCs w:val="40"/>
          <w:rtl/>
          <w:lang w:val="nl-NL"/>
        </w:rPr>
        <w:t>ארבא</w:t>
      </w:r>
      <w:proofErr w:type="spellEnd"/>
      <w:r>
        <w:rPr>
          <w:rFonts w:hint="cs"/>
          <w:sz w:val="40"/>
          <w:szCs w:val="40"/>
          <w:rtl/>
          <w:lang w:val="nl-NL"/>
        </w:rPr>
        <w:t xml:space="preserve">". פירוש </w:t>
      </w:r>
      <w:proofErr w:type="spellStart"/>
      <w:r>
        <w:rPr>
          <w:rFonts w:hint="cs"/>
          <w:sz w:val="40"/>
          <w:szCs w:val="40"/>
          <w:rtl/>
          <w:lang w:val="nl-NL"/>
        </w:rPr>
        <w:t>הריב"א</w:t>
      </w:r>
      <w:proofErr w:type="spellEnd"/>
      <w:r>
        <w:rPr>
          <w:rFonts w:hint="cs"/>
          <w:sz w:val="40"/>
          <w:szCs w:val="40"/>
          <w:rtl/>
          <w:lang w:val="nl-NL"/>
        </w:rPr>
        <w:t xml:space="preserve">. תוספות בבא מציעא דף ו, עמוד א, ד"ה והא הכא. רמב"ם פרק ט, הלכות טוען ונטען, הלכה ז. </w:t>
      </w:r>
      <w:r w:rsidR="00D2362B">
        <w:rPr>
          <w:rFonts w:hint="cs"/>
          <w:sz w:val="40"/>
          <w:szCs w:val="40"/>
          <w:rtl/>
          <w:lang w:val="nl-NL"/>
        </w:rPr>
        <w:t xml:space="preserve"> </w:t>
      </w:r>
    </w:p>
    <w:p w14:paraId="5B70B63B" w14:textId="77777777" w:rsidR="00D2362B" w:rsidRDefault="00D2362B" w:rsidP="00E52BB0">
      <w:pPr>
        <w:jc w:val="center"/>
        <w:rPr>
          <w:sz w:val="56"/>
          <w:szCs w:val="56"/>
          <w:rtl/>
          <w:lang w:val="nl-NL"/>
        </w:rPr>
      </w:pPr>
    </w:p>
    <w:p w14:paraId="700A78E2" w14:textId="77777777" w:rsidR="00E52BB0" w:rsidRPr="00E52BB0" w:rsidRDefault="00E52BB0" w:rsidP="00E52BB0">
      <w:pPr>
        <w:jc w:val="center"/>
        <w:rPr>
          <w:color w:val="FF0000"/>
          <w:sz w:val="56"/>
          <w:szCs w:val="56"/>
          <w:rtl/>
          <w:lang w:val="nl-NL"/>
        </w:rPr>
      </w:pPr>
    </w:p>
    <w:sectPr w:rsidR="00E52BB0" w:rsidRPr="00E52BB0" w:rsidSect="008E680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BB0"/>
    <w:rsid w:val="00260A34"/>
    <w:rsid w:val="003B182B"/>
    <w:rsid w:val="008E6802"/>
    <w:rsid w:val="00A02085"/>
    <w:rsid w:val="00B9393E"/>
    <w:rsid w:val="00D2362B"/>
    <w:rsid w:val="00E5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24C4C"/>
  <w15:chartTrackingRefBased/>
  <w15:docId w15:val="{4B01F96E-37DA-47CF-BDA1-6CE859F3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52B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כותרת טקסט תו"/>
    <w:basedOn w:val="a0"/>
    <w:link w:val="a3"/>
    <w:uiPriority w:val="10"/>
    <w:rsid w:val="00E52BB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מלכה פרנקנהויז</cp:lastModifiedBy>
  <cp:revision>2</cp:revision>
  <dcterms:created xsi:type="dcterms:W3CDTF">2019-06-11T20:20:00Z</dcterms:created>
  <dcterms:modified xsi:type="dcterms:W3CDTF">2019-06-11T20:20:00Z</dcterms:modified>
</cp:coreProperties>
</file>